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36" w:rsidRDefault="006A7F36" w:rsidP="006A7F36">
      <w:pPr>
        <w:ind w:left="-993" w:right="-1"/>
        <w:jc w:val="both"/>
      </w:pPr>
      <w:proofErr w:type="spellStart"/>
      <w:proofErr w:type="gramStart"/>
      <w:r w:rsidRPr="006A7F36">
        <w:t>Ма́ртин</w:t>
      </w:r>
      <w:proofErr w:type="spellEnd"/>
      <w:proofErr w:type="gramEnd"/>
      <w:r w:rsidRPr="006A7F36">
        <w:t xml:space="preserve"> </w:t>
      </w:r>
      <w:proofErr w:type="spellStart"/>
      <w:r w:rsidRPr="006A7F36">
        <w:t>Лю́тер</w:t>
      </w:r>
      <w:proofErr w:type="spellEnd"/>
      <w:r w:rsidRPr="006A7F36">
        <w:t xml:space="preserve"> (10 ноября 1483, </w:t>
      </w:r>
      <w:proofErr w:type="spellStart"/>
      <w:r w:rsidRPr="006A7F36">
        <w:t>Айслебен</w:t>
      </w:r>
      <w:proofErr w:type="spellEnd"/>
      <w:r w:rsidRPr="006A7F36">
        <w:t>, Саксония — 18 февраля 1546) — христианский богослов, инициатор Реформации, переводчик Библии на немецкий язык. Его именем названо одно из направлений протестантизма.</w:t>
      </w:r>
    </w:p>
    <w:p w:rsidR="006A7F36" w:rsidRPr="006A7F36" w:rsidRDefault="006A7F36" w:rsidP="006A7F36">
      <w:pPr>
        <w:ind w:left="-993" w:right="-1"/>
        <w:jc w:val="both"/>
        <w:rPr>
          <w:u w:val="single"/>
        </w:rPr>
      </w:pPr>
      <w:r w:rsidRPr="006A7F36">
        <w:rPr>
          <w:u w:val="single"/>
        </w:rPr>
        <w:t>Философия Лютера</w:t>
      </w:r>
    </w:p>
    <w:p w:rsidR="006A7F36" w:rsidRDefault="006A7F36" w:rsidP="006A7F36">
      <w:pPr>
        <w:ind w:left="-993" w:right="-1"/>
        <w:jc w:val="both"/>
      </w:pPr>
      <w:r>
        <w:t xml:space="preserve">Основополагающие принципы учения Лютера: спасение только верой, благодатью и Библией. Одним из центральных и востребованных положений философии Лютера считается концепция «призвания». В противоположность католическому учению о противопоставлении мирского и духовного, Лютер полагал, что и в мирской жизни на профессиональном поприще осуществляется благодать Бога. Бог предназначает человека к определённому виду деятельности посредством вложенного таланта или способности и долг человека прилежно трудиться, исполняя свое призвание. Причем в глазах Бога нет труда благородного или презренного.   Тезис:  </w:t>
      </w:r>
      <w:r w:rsidRPr="006A7F36">
        <w:rPr>
          <w:i/>
        </w:rPr>
        <w:t>Труды монахов и священников, какими бы тяжкими и святыми они ни были, ни на йоту не отличаются в глазах Бога от трудов крестьянина в поле или женщины, работающей по хозяйству</w:t>
      </w:r>
      <w:r>
        <w:rPr>
          <w:i/>
        </w:rPr>
        <w:t xml:space="preserve">.    </w:t>
      </w:r>
      <w:r>
        <w:t>Сама концепция «призвания» появляется у Лютера в процессе перевода фрагмента Библии на немецкий язык  «пребывай в труде (призвании) своем».  Основной мыслью тезисов было показать, что священники не являются посредниками между Богом и человеком, они лишь должны направлять паству и являть собой пример истинных христиан. «Человек спасает душу не через Церковь, а через веру» — писал Лютер. Он опровергал догмат божественности личности папы, что было ярко продемонстрировано в дискуссии Лютера со знаменитым богословом Иоганом Экком в 1519 году. Опровергая божественность папы, Лютер ссылался на греческую, т</w:t>
      </w:r>
      <w:proofErr w:type="gramStart"/>
      <w:r>
        <w:t>.е</w:t>
      </w:r>
      <w:proofErr w:type="gramEnd"/>
      <w:r>
        <w:t xml:space="preserve"> православную церковь, которая также считается христианской и обходится без папы и его безграничных полномочий. Лютер утверждал непогрешимость Священного Писания, а авторитет Священного предания и соборов ставил под сомнение.</w:t>
      </w:r>
    </w:p>
    <w:p w:rsidR="006A7F36" w:rsidRDefault="006A7F36" w:rsidP="006A7F36">
      <w:pPr>
        <w:ind w:left="-993" w:right="-1"/>
        <w:jc w:val="both"/>
      </w:pPr>
      <w:r w:rsidRPr="006A7F36">
        <w:rPr>
          <w:u w:val="single"/>
        </w:rPr>
        <w:t>Историческое значение деятельности Лютера</w:t>
      </w:r>
    </w:p>
    <w:p w:rsidR="006A7F36" w:rsidRDefault="006A7F36" w:rsidP="006A7F36">
      <w:pPr>
        <w:ind w:left="-993" w:right="-1"/>
        <w:jc w:val="both"/>
      </w:pPr>
      <w:r>
        <w:t>Согласно Максу Веберу лютеранская проповедь не только дала толчок Реформации, но послужила поворотным моментом в зарождении капитализма и определила дух Нового Времени. В историю немецкой общественной мысли Лютер вошёл и как деятель культуры — как реформатор образования, языка, музыки. В 2003 году по результатам опросов общественного мнения Лютер стал вторым великим немцем в истории Германии. Он не только испытал на себе влияние культуры Возрождения, но в интересах борьбы с «папистами» стремился использовать народную культуру и многое сделал для её развития. Большое значение имел выполненный Лютером перевод на немецкий язык Библии (1522—1542), в котором ему удалось утвердить нормы общенемецкого национального языка.</w:t>
      </w:r>
    </w:p>
    <w:p w:rsidR="006A7F36" w:rsidRDefault="006A7F36" w:rsidP="006A7F36">
      <w:pPr>
        <w:ind w:left="-993" w:right="-1"/>
        <w:jc w:val="both"/>
      </w:pPr>
      <w:r w:rsidRPr="006A7F36">
        <w:rPr>
          <w:u w:val="single"/>
        </w:rPr>
        <w:t>Лютер и антисемитизм</w:t>
      </w:r>
      <w:r>
        <w:t xml:space="preserve"> </w:t>
      </w:r>
    </w:p>
    <w:p w:rsidR="006A7F36" w:rsidRDefault="006A7F36" w:rsidP="006A7F36">
      <w:pPr>
        <w:ind w:left="-993" w:right="-1"/>
        <w:jc w:val="both"/>
      </w:pPr>
      <w:r>
        <w:t>Относительно антисемитизма Лютера (</w:t>
      </w:r>
      <w:proofErr w:type="gramStart"/>
      <w:r>
        <w:t>выраженном</w:t>
      </w:r>
      <w:proofErr w:type="gramEnd"/>
      <w:r>
        <w:t xml:space="preserve"> в работе «Против евреев и их лжи») существуют различные точки зрения. Одни считают, что антисемитизм был личной позицией Лютера, которая никак не повлияла на его теологию и была лишь выражением общего духа времени. Другие, например Даниэль </w:t>
      </w:r>
      <w:proofErr w:type="spellStart"/>
      <w:r>
        <w:t>Грубер</w:t>
      </w:r>
      <w:proofErr w:type="spellEnd"/>
      <w:r>
        <w:t xml:space="preserve">, называют Лютера «теологом холокоста», полагая, что частное мнение отца-основателя </w:t>
      </w:r>
      <w:proofErr w:type="spellStart"/>
      <w:r>
        <w:t>конфессии</w:t>
      </w:r>
      <w:proofErr w:type="spellEnd"/>
      <w:r>
        <w:t xml:space="preserve"> не могло не повлиять на умы неокрепших верующих впоследствии и даже могло способствовать распространению нацизма среди части лютеран Германии. Вместе с тем известно, что в начале своей проповеднической деятельности Лютер был свободен от антисемитизма. Он даже написал в 1523 году памфлет «Иисус Христос был рожден евреем». Однако впоследствии Лютер осуждал, скорее не евреев, а иудаизм за отрицание Троицы, посему он призывал изгнать иудеев и разрушить их синагоги, что вызвало впоследствии симпатии Гитлера. Хрустальная ночь была названа нацистами празднованием дня рождения Лютера.</w:t>
      </w:r>
    </w:p>
    <w:sectPr w:rsidR="006A7F36" w:rsidSect="006A7F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F36"/>
    <w:rsid w:val="006A7F36"/>
    <w:rsid w:val="00F4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AD59B-599D-4020-A175-5026461C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537</Words>
  <Characters>3064</Characters>
  <Application>Microsoft Office Word</Application>
  <DocSecurity>0</DocSecurity>
  <Lines>25</Lines>
  <Paragraphs>7</Paragraphs>
  <ScaleCrop>false</ScaleCrop>
  <Company>КГУ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2009-10-21T16:08:00Z</dcterms:created>
  <dcterms:modified xsi:type="dcterms:W3CDTF">2009-10-21T16:16:00Z</dcterms:modified>
</cp:coreProperties>
</file>